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Pr="005A2105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A2105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A2105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CC4BCF4" wp14:editId="0291B9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A2105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A2105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A2105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5A2105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5A2105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5A2105">
        <w:rPr>
          <w:rFonts w:asciiTheme="majorHAnsi" w:hAnsiTheme="majorHAnsi"/>
          <w:b/>
          <w:sz w:val="22"/>
          <w:szCs w:val="24"/>
        </w:rPr>
        <w:t>A</w:t>
      </w:r>
      <w:r w:rsidR="009F002E" w:rsidRPr="005A2105">
        <w:rPr>
          <w:rFonts w:asciiTheme="majorHAnsi" w:hAnsiTheme="majorHAnsi"/>
          <w:b/>
          <w:sz w:val="22"/>
          <w:szCs w:val="24"/>
        </w:rPr>
        <w:t>NS</w:t>
      </w:r>
      <w:r w:rsidR="00B04ECD" w:rsidRPr="005A2105">
        <w:rPr>
          <w:rFonts w:asciiTheme="majorHAnsi" w:hAnsiTheme="majorHAnsi"/>
          <w:b/>
          <w:sz w:val="22"/>
          <w:szCs w:val="24"/>
        </w:rPr>
        <w:t>FERÊNCIAS EXTERNAS 2022</w:t>
      </w:r>
      <w:r w:rsidRPr="005A2105">
        <w:rPr>
          <w:rFonts w:asciiTheme="majorHAnsi" w:hAnsiTheme="majorHAnsi"/>
          <w:b/>
          <w:sz w:val="22"/>
          <w:szCs w:val="24"/>
        </w:rPr>
        <w:t>.1</w:t>
      </w:r>
    </w:p>
    <w:p w:rsidR="00C96A1E" w:rsidRPr="005A2105" w:rsidRDefault="00065C3D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105/2021</w:t>
      </w:r>
      <w:bookmarkStart w:id="0" w:name="_GoBack"/>
      <w:bookmarkEnd w:id="0"/>
    </w:p>
    <w:p w:rsidR="00C96A1E" w:rsidRPr="005A2105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5A2105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A2105">
        <w:rPr>
          <w:rFonts w:asciiTheme="majorHAnsi" w:hAnsiTheme="majorHAnsi"/>
          <w:b/>
          <w:szCs w:val="24"/>
        </w:rPr>
        <w:t>FORMULÁRIO DE RECURSO</w:t>
      </w:r>
    </w:p>
    <w:p w:rsidR="00C96A1E" w:rsidRPr="005A2105" w:rsidRDefault="00402135" w:rsidP="00C96A1E">
      <w:pPr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b/>
          <w:sz w:val="18"/>
          <w:szCs w:val="24"/>
        </w:rPr>
        <w:t>PROVA PRÁTICA</w:t>
      </w:r>
    </w:p>
    <w:p w:rsidR="00C96A1E" w:rsidRPr="005A2105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4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3622"/>
        <w:gridCol w:w="567"/>
        <w:gridCol w:w="1038"/>
        <w:gridCol w:w="801"/>
        <w:gridCol w:w="2460"/>
        <w:gridCol w:w="6"/>
      </w:tblGrid>
      <w:tr w:rsidR="00C96A1E" w:rsidRPr="005A2105" w:rsidTr="000070BA">
        <w:trPr>
          <w:gridAfter w:val="1"/>
          <w:wAfter w:w="6" w:type="dxa"/>
          <w:trHeight w:val="283"/>
        </w:trPr>
        <w:tc>
          <w:tcPr>
            <w:tcW w:w="929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227" w:type="dxa"/>
            <w:gridSpan w:val="3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0070BA" w:rsidRPr="005A2105" w:rsidTr="000070BA">
        <w:trPr>
          <w:trHeight w:val="283"/>
        </w:trPr>
        <w:tc>
          <w:tcPr>
            <w:tcW w:w="929" w:type="dxa"/>
            <w:shd w:val="clear" w:color="auto" w:fill="F2F2F2" w:themeFill="background1" w:themeFillShade="F2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622" w:type="dxa"/>
            <w:shd w:val="clear" w:color="auto" w:fill="auto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MEDICINA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Série: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Inscr</w:t>
            </w:r>
            <w:r w:rsidR="0007157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.</w:t>
            </w: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2466" w:type="dxa"/>
            <w:gridSpan w:val="2"/>
            <w:shd w:val="clear" w:color="auto" w:fill="auto"/>
            <w:noWrap/>
            <w:vAlign w:val="center"/>
            <w:hideMark/>
          </w:tcPr>
          <w:p w:rsidR="000070BA" w:rsidRPr="005A2105" w:rsidRDefault="000070BA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  <w:p w:rsidR="000070BA" w:rsidRPr="005A2105" w:rsidRDefault="000070BA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0070BA" w:rsidRPr="005A2105" w:rsidRDefault="000070BA">
      <w:pPr>
        <w:rPr>
          <w:sz w:val="22"/>
        </w:rPr>
      </w:pPr>
    </w:p>
    <w:tbl>
      <w:tblPr>
        <w:tblW w:w="94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712"/>
      </w:tblGrid>
      <w:tr w:rsidR="000070BA" w:rsidRPr="005A2105" w:rsidTr="000070BA">
        <w:trPr>
          <w:trHeight w:val="283"/>
        </w:trPr>
        <w:tc>
          <w:tcPr>
            <w:tcW w:w="9423" w:type="dxa"/>
            <w:gridSpan w:val="2"/>
            <w:shd w:val="clear" w:color="auto" w:fill="auto"/>
            <w:noWrap/>
          </w:tcPr>
          <w:p w:rsidR="000070BA" w:rsidRPr="005A2105" w:rsidRDefault="000070BA" w:rsidP="000070BA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 xml:space="preserve">Solicito em grau de recurso, revisão da </w:t>
            </w: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Prova Prática</w:t>
            </w:r>
            <w:r w:rsidRPr="005A2105">
              <w:rPr>
                <w:rFonts w:ascii="Century Gothic" w:hAnsi="Century Gothic" w:cs="Tahoma"/>
                <w:sz w:val="16"/>
                <w:szCs w:val="14"/>
              </w:rPr>
              <w:t>:</w:t>
            </w:r>
          </w:p>
        </w:tc>
      </w:tr>
      <w:tr w:rsidR="000070BA" w:rsidRPr="005A2105" w:rsidTr="000070BA">
        <w:trPr>
          <w:trHeight w:val="283"/>
        </w:trPr>
        <w:tc>
          <w:tcPr>
            <w:tcW w:w="4711" w:type="dxa"/>
            <w:shd w:val="clear" w:color="auto" w:fill="auto"/>
            <w:noWrap/>
            <w:vAlign w:val="center"/>
          </w:tcPr>
          <w:p w:rsidR="000070BA" w:rsidRPr="005A2105" w:rsidRDefault="000070BA" w:rsidP="000070BA">
            <w:pPr>
              <w:numPr>
                <w:ilvl w:val="0"/>
                <w:numId w:val="12"/>
              </w:numPr>
              <w:spacing w:before="100" w:beforeAutospacing="1" w:line="276" w:lineRule="auto"/>
              <w:ind w:left="709" w:hanging="349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Habilidades e Atitudes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pStyle w:val="PargrafodaLista"/>
              <w:numPr>
                <w:ilvl w:val="1"/>
                <w:numId w:val="13"/>
              </w:numPr>
              <w:ind w:left="1004" w:hanging="283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743" w:hanging="317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PIESC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</w:tr>
    </w:tbl>
    <w:p w:rsidR="00C96A1E" w:rsidRPr="005A2105" w:rsidRDefault="00C96A1E">
      <w:pPr>
        <w:rPr>
          <w:sz w:val="22"/>
        </w:rPr>
      </w:pPr>
    </w:p>
    <w:tbl>
      <w:tblPr>
        <w:tblW w:w="9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C96A1E" w:rsidRPr="005A2105" w:rsidTr="009E49F0">
        <w:trPr>
          <w:trHeight w:val="9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Justificativa: </w:t>
            </w: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A2105" w:rsidTr="009E49F0">
        <w:trPr>
          <w:trHeight w:val="196"/>
        </w:trPr>
        <w:tc>
          <w:tcPr>
            <w:tcW w:w="9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5A2105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Assinatura do candidato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A2105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A2105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88" w:rsidRDefault="00531088">
      <w:r>
        <w:separator/>
      </w:r>
    </w:p>
  </w:endnote>
  <w:endnote w:type="continuationSeparator" w:id="0">
    <w:p w:rsidR="00531088" w:rsidRDefault="0053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88" w:rsidRDefault="00531088">
      <w:r>
        <w:separator/>
      </w:r>
    </w:p>
  </w:footnote>
  <w:footnote w:type="continuationSeparator" w:id="0">
    <w:p w:rsidR="00531088" w:rsidRDefault="0053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127D56"/>
    <w:multiLevelType w:val="hybridMultilevel"/>
    <w:tmpl w:val="8B5CE210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AA558D"/>
    <w:multiLevelType w:val="hybridMultilevel"/>
    <w:tmpl w:val="8196F978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68BC5AC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LIwsjQxNLUwM7JU0lEKTi0uzszPAykwqgUAgRzZMiwAAAA="/>
  </w:docVars>
  <w:rsids>
    <w:rsidRoot w:val="00126EE8"/>
    <w:rsid w:val="000070BA"/>
    <w:rsid w:val="00012BAB"/>
    <w:rsid w:val="000174C8"/>
    <w:rsid w:val="000440FC"/>
    <w:rsid w:val="000563B9"/>
    <w:rsid w:val="00065C3D"/>
    <w:rsid w:val="0007157B"/>
    <w:rsid w:val="000867C2"/>
    <w:rsid w:val="00087135"/>
    <w:rsid w:val="000B14A5"/>
    <w:rsid w:val="000D7E5D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02135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D7E35"/>
    <w:rsid w:val="004E3634"/>
    <w:rsid w:val="004F4135"/>
    <w:rsid w:val="005033FD"/>
    <w:rsid w:val="00504108"/>
    <w:rsid w:val="005132E5"/>
    <w:rsid w:val="00522CF7"/>
    <w:rsid w:val="005301BF"/>
    <w:rsid w:val="00531088"/>
    <w:rsid w:val="00542F01"/>
    <w:rsid w:val="00545A6C"/>
    <w:rsid w:val="0056070E"/>
    <w:rsid w:val="00571AE8"/>
    <w:rsid w:val="00583E42"/>
    <w:rsid w:val="00584E5B"/>
    <w:rsid w:val="005853CF"/>
    <w:rsid w:val="005A2105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957D2"/>
    <w:rsid w:val="00797CA0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E49F0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7CB67-F162-4148-AA4C-079E9C6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7</cp:revision>
  <cp:lastPrinted>2017-03-16T16:20:00Z</cp:lastPrinted>
  <dcterms:created xsi:type="dcterms:W3CDTF">2021-09-15T17:59:00Z</dcterms:created>
  <dcterms:modified xsi:type="dcterms:W3CDTF">2021-10-20T18:16:00Z</dcterms:modified>
</cp:coreProperties>
</file>